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F4DF" w14:textId="06E78B79" w:rsidR="00AD3B7D" w:rsidRP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 w:rsidRPr="00DC675D">
        <w:rPr>
          <w:b/>
          <w:bCs/>
          <w:sz w:val="28"/>
          <w:szCs w:val="28"/>
        </w:rPr>
        <w:t>Town of Byron</w:t>
      </w:r>
    </w:p>
    <w:p w14:paraId="51D06E26" w14:textId="43C14376" w:rsidR="00DC675D" w:rsidRP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 w:rsidRPr="00DC675D">
        <w:rPr>
          <w:b/>
          <w:bCs/>
          <w:sz w:val="28"/>
          <w:szCs w:val="28"/>
        </w:rPr>
        <w:t>Board of Appeals</w:t>
      </w:r>
    </w:p>
    <w:p w14:paraId="58EC53B9" w14:textId="005AC543" w:rsidR="00DC675D" w:rsidRP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 w:rsidRPr="00DC675D">
        <w:rPr>
          <w:b/>
          <w:bCs/>
          <w:sz w:val="28"/>
          <w:szCs w:val="28"/>
        </w:rPr>
        <w:t>Public Hearing on Wisconsin Exchange Bravo, LLC</w:t>
      </w:r>
    </w:p>
    <w:p w14:paraId="1691AC5B" w14:textId="311BCB1D" w:rsid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 w:rsidRPr="00DC675D">
        <w:rPr>
          <w:b/>
          <w:bCs/>
          <w:sz w:val="28"/>
          <w:szCs w:val="28"/>
        </w:rPr>
        <w:t>(Hunter’s Point Hunt Club, LLC)</w:t>
      </w:r>
    </w:p>
    <w:p w14:paraId="5CBED8AE" w14:textId="70578E46" w:rsid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Amended Special Use Permit Compliance</w:t>
      </w:r>
    </w:p>
    <w:p w14:paraId="3A263BB8" w14:textId="096FAD13" w:rsid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9, </w:t>
      </w:r>
      <w:proofErr w:type="gramStart"/>
      <w:r>
        <w:rPr>
          <w:b/>
          <w:bCs/>
          <w:sz w:val="28"/>
          <w:szCs w:val="28"/>
        </w:rPr>
        <w:t>2024  7</w:t>
      </w:r>
      <w:proofErr w:type="gramEnd"/>
      <w:r>
        <w:rPr>
          <w:b/>
          <w:bCs/>
          <w:sz w:val="28"/>
          <w:szCs w:val="28"/>
        </w:rPr>
        <w:t>:00 p.m.</w:t>
      </w:r>
    </w:p>
    <w:p w14:paraId="2D0DCA9E" w14:textId="70725537" w:rsid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Byron Town Hall</w:t>
      </w:r>
    </w:p>
    <w:p w14:paraId="68F40067" w14:textId="77777777" w:rsidR="00DC675D" w:rsidRDefault="00DC675D" w:rsidP="00DC675D">
      <w:pPr>
        <w:pStyle w:val="NoSpacing"/>
        <w:jc w:val="center"/>
        <w:rPr>
          <w:b/>
          <w:bCs/>
          <w:sz w:val="28"/>
          <w:szCs w:val="28"/>
        </w:rPr>
      </w:pPr>
    </w:p>
    <w:p w14:paraId="3328F641" w14:textId="77777777" w:rsidR="00DC675D" w:rsidRDefault="00DC675D" w:rsidP="00DC675D">
      <w:pPr>
        <w:pStyle w:val="NoSpacing"/>
        <w:rPr>
          <w:b/>
          <w:bCs/>
          <w:sz w:val="28"/>
          <w:szCs w:val="28"/>
        </w:rPr>
      </w:pPr>
    </w:p>
    <w:p w14:paraId="6E5574F9" w14:textId="6A43156A" w:rsidR="00DC675D" w:rsidRDefault="00624932" w:rsidP="00DC6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</w:t>
      </w:r>
      <w:r w:rsidR="00DC675D">
        <w:rPr>
          <w:sz w:val="24"/>
          <w:szCs w:val="24"/>
        </w:rPr>
        <w:t>eeting was called to order by Randy Faber at 7:00 p.m.</w:t>
      </w:r>
    </w:p>
    <w:p w14:paraId="36937F1A" w14:textId="29279395" w:rsidR="00DC675D" w:rsidRDefault="00DC675D" w:rsidP="00DC6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1EAE4F6" w14:textId="29865045" w:rsidR="00DC675D" w:rsidRDefault="00DC675D" w:rsidP="00DC6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included Board of Appeals members, Tim Haack, Keith Peters, Kathi Jo Schraufnagel.  Mary </w:t>
      </w:r>
      <w:proofErr w:type="spellStart"/>
      <w:r>
        <w:rPr>
          <w:sz w:val="24"/>
          <w:szCs w:val="24"/>
        </w:rPr>
        <w:t>Laudolff</w:t>
      </w:r>
      <w:proofErr w:type="spellEnd"/>
      <w:r>
        <w:rPr>
          <w:sz w:val="24"/>
          <w:szCs w:val="24"/>
        </w:rPr>
        <w:t xml:space="preserve"> served as secretary.  Others present were Todd Cardinal, Jenni Haak, Curtis Kin</w:t>
      </w:r>
      <w:r w:rsidR="00F87FCF">
        <w:rPr>
          <w:sz w:val="24"/>
          <w:szCs w:val="24"/>
        </w:rPr>
        <w:t>ds</w:t>
      </w:r>
      <w:r>
        <w:rPr>
          <w:sz w:val="24"/>
          <w:szCs w:val="24"/>
        </w:rPr>
        <w:t xml:space="preserve">chuh, Aaron </w:t>
      </w:r>
      <w:proofErr w:type="spellStart"/>
      <w:r>
        <w:rPr>
          <w:sz w:val="24"/>
          <w:szCs w:val="24"/>
        </w:rPr>
        <w:t>Buckarma</w:t>
      </w:r>
      <w:proofErr w:type="spellEnd"/>
      <w:r>
        <w:rPr>
          <w:sz w:val="24"/>
          <w:szCs w:val="24"/>
        </w:rPr>
        <w:t xml:space="preserve"> and Tim Hackbarth.</w:t>
      </w:r>
    </w:p>
    <w:p w14:paraId="3396FC5B" w14:textId="77777777" w:rsidR="00DC675D" w:rsidRDefault="00DC675D" w:rsidP="00DC675D">
      <w:pPr>
        <w:pStyle w:val="NoSpacing"/>
        <w:rPr>
          <w:sz w:val="24"/>
          <w:szCs w:val="24"/>
        </w:rPr>
      </w:pPr>
    </w:p>
    <w:p w14:paraId="58E253EB" w14:textId="3D0010D9" w:rsidR="000B6931" w:rsidRDefault="00624932" w:rsidP="00DC6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</w:t>
      </w:r>
      <w:r w:rsidR="00DC675D">
        <w:rPr>
          <w:sz w:val="24"/>
          <w:szCs w:val="24"/>
        </w:rPr>
        <w:t>eeting notice was confirmed. It was published in the Reporter April 25 and May 2, 2024</w:t>
      </w:r>
      <w:r w:rsidR="000B6931">
        <w:rPr>
          <w:sz w:val="24"/>
          <w:szCs w:val="24"/>
        </w:rPr>
        <w:t>, on the website and at the town hall.  Randy Faber read the legal notice.</w:t>
      </w:r>
    </w:p>
    <w:p w14:paraId="4CEE9D0E" w14:textId="77777777" w:rsidR="000B6931" w:rsidRDefault="000B6931" w:rsidP="00DC675D">
      <w:pPr>
        <w:pStyle w:val="NoSpacing"/>
        <w:rPr>
          <w:sz w:val="24"/>
          <w:szCs w:val="24"/>
        </w:rPr>
      </w:pPr>
    </w:p>
    <w:p w14:paraId="5A73944A" w14:textId="44B4F6FF" w:rsidR="000B6931" w:rsidRDefault="000B6931" w:rsidP="00DC6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Wisconsin Exchange Bravo presented how they have complied with the Amended Special Use Permit.</w:t>
      </w:r>
    </w:p>
    <w:p w14:paraId="25A83C8A" w14:textId="46931DF6" w:rsidR="000B6931" w:rsidRDefault="000B6931" w:rsidP="000B69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added a 5 stand/shooting clay in the assigned area of their business district.  Shooting is being shot out of a cargo container to help reduce noise.</w:t>
      </w:r>
    </w:p>
    <w:p w14:paraId="66FE58C5" w14:textId="14F14B00" w:rsidR="000B6931" w:rsidRDefault="000B6931" w:rsidP="000B69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Shooting was done between the hours of 8:00 a.m.-3:00</w:t>
      </w:r>
      <w:r w:rsidR="00624932">
        <w:rPr>
          <w:sz w:val="24"/>
          <w:szCs w:val="24"/>
        </w:rPr>
        <w:t xml:space="preserve"> </w:t>
      </w:r>
      <w:r>
        <w:rPr>
          <w:sz w:val="24"/>
          <w:szCs w:val="24"/>
        </w:rPr>
        <w:t>p.m. from December 1</w:t>
      </w:r>
      <w:r w:rsidRPr="000B693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</w:t>
      </w:r>
    </w:p>
    <w:p w14:paraId="540B2398" w14:textId="00B6D47D" w:rsidR="000B6931" w:rsidRDefault="000B6931" w:rsidP="000B693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March 31</w:t>
      </w:r>
      <w:r w:rsidRPr="000B693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with no clay shooting on Christmas or New Year’s Day.</w:t>
      </w:r>
    </w:p>
    <w:p w14:paraId="55744658" w14:textId="07D6F04E" w:rsidR="000B6931" w:rsidRDefault="000B6931" w:rsidP="000B69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Trap load ammunition was used by all shooters and a log was maintained.</w:t>
      </w:r>
    </w:p>
    <w:p w14:paraId="4102AA5B" w14:textId="04483A7F" w:rsidR="000B6931" w:rsidRDefault="000B6931" w:rsidP="000B693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state and federal laws were followed.</w:t>
      </w:r>
    </w:p>
    <w:p w14:paraId="23AC726A" w14:textId="424085AC" w:rsidR="000B6931" w:rsidRDefault="000B6931" w:rsidP="000B6931">
      <w:pPr>
        <w:pStyle w:val="NoSpacing"/>
        <w:rPr>
          <w:sz w:val="24"/>
          <w:szCs w:val="24"/>
        </w:rPr>
      </w:pPr>
    </w:p>
    <w:p w14:paraId="150B76B7" w14:textId="2A9966DD" w:rsidR="000B6931" w:rsidRDefault="000B6931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 in favor of the Amended Special use Permit Compliance.  Curt Kin</w:t>
      </w:r>
      <w:r w:rsidR="00F87FCF">
        <w:rPr>
          <w:sz w:val="24"/>
          <w:szCs w:val="24"/>
        </w:rPr>
        <w:t>d</w:t>
      </w:r>
      <w:r>
        <w:rPr>
          <w:sz w:val="24"/>
          <w:szCs w:val="24"/>
        </w:rPr>
        <w:t>schuh stated he had no concerns but was interested in how large the container was.  It is 40’ long by 8’ deep.</w:t>
      </w:r>
    </w:p>
    <w:p w14:paraId="271F8170" w14:textId="77777777" w:rsidR="000B6931" w:rsidRDefault="000B6931" w:rsidP="000B6931">
      <w:pPr>
        <w:pStyle w:val="NoSpacing"/>
        <w:rPr>
          <w:sz w:val="24"/>
          <w:szCs w:val="24"/>
        </w:rPr>
      </w:pPr>
    </w:p>
    <w:p w14:paraId="11A2A9F9" w14:textId="28629620" w:rsidR="000B6931" w:rsidRDefault="000B6931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 in opposition to Amended Special Use Permit Compliance. None</w:t>
      </w:r>
    </w:p>
    <w:p w14:paraId="772E3DC5" w14:textId="77777777" w:rsidR="000B6931" w:rsidRDefault="000B6931" w:rsidP="000B6931">
      <w:pPr>
        <w:pStyle w:val="NoSpacing"/>
        <w:rPr>
          <w:sz w:val="24"/>
          <w:szCs w:val="24"/>
        </w:rPr>
      </w:pPr>
    </w:p>
    <w:p w14:paraId="02023548" w14:textId="075AC679" w:rsidR="000B6931" w:rsidRDefault="000B6931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Public Comments:  None</w:t>
      </w:r>
    </w:p>
    <w:p w14:paraId="0F8D120A" w14:textId="77777777" w:rsidR="000B6931" w:rsidRDefault="000B6931" w:rsidP="000B6931">
      <w:pPr>
        <w:pStyle w:val="NoSpacing"/>
        <w:rPr>
          <w:sz w:val="24"/>
          <w:szCs w:val="24"/>
        </w:rPr>
      </w:pPr>
    </w:p>
    <w:p w14:paraId="56513BE7" w14:textId="0DB5A2A4" w:rsidR="000B6931" w:rsidRDefault="000B6931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Wisconsin Exchange Bravo response to public comments.  They stated the dates and hours worked well with them</w:t>
      </w:r>
      <w:r w:rsidR="00F87FCF">
        <w:rPr>
          <w:sz w:val="24"/>
          <w:szCs w:val="24"/>
        </w:rPr>
        <w:t>.  Everyone enjoyed the use of the practice area.</w:t>
      </w:r>
    </w:p>
    <w:p w14:paraId="3CA44D60" w14:textId="77777777" w:rsidR="00F87FCF" w:rsidRDefault="00F87FCF" w:rsidP="000B6931">
      <w:pPr>
        <w:pStyle w:val="NoSpacing"/>
        <w:rPr>
          <w:sz w:val="24"/>
          <w:szCs w:val="24"/>
        </w:rPr>
      </w:pPr>
    </w:p>
    <w:p w14:paraId="5C3BBA3D" w14:textId="15832B39" w:rsidR="00F87FCF" w:rsidRDefault="00F87FCF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public hearing was </w:t>
      </w:r>
      <w:proofErr w:type="gramStart"/>
      <w:r>
        <w:rPr>
          <w:sz w:val="24"/>
          <w:szCs w:val="24"/>
        </w:rPr>
        <w:t>closed</w:t>
      </w:r>
      <w:proofErr w:type="gramEnd"/>
      <w:r w:rsidR="0062493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nd discussion and deliberation was made by the Board of Appeals.  They were pleased gun safety guidelines were practiced and no </w:t>
      </w:r>
      <w:r w:rsidR="00A01031">
        <w:rPr>
          <w:sz w:val="24"/>
          <w:szCs w:val="24"/>
        </w:rPr>
        <w:t>complaints</w:t>
      </w:r>
      <w:r>
        <w:rPr>
          <w:sz w:val="24"/>
          <w:szCs w:val="24"/>
        </w:rPr>
        <w:t xml:space="preserve"> were made by the public.  They proposed a </w:t>
      </w:r>
      <w:r w:rsidR="00A01031">
        <w:rPr>
          <w:sz w:val="24"/>
          <w:szCs w:val="24"/>
        </w:rPr>
        <w:t>5-year</w:t>
      </w:r>
      <w:r>
        <w:rPr>
          <w:sz w:val="24"/>
          <w:szCs w:val="24"/>
        </w:rPr>
        <w:t xml:space="preserve"> renewal of the Special Use Permit.</w:t>
      </w:r>
    </w:p>
    <w:p w14:paraId="500A8B78" w14:textId="77777777" w:rsidR="00F87FCF" w:rsidRDefault="00F87FCF" w:rsidP="000B6931">
      <w:pPr>
        <w:pStyle w:val="NoSpacing"/>
        <w:rPr>
          <w:sz w:val="24"/>
          <w:szCs w:val="24"/>
        </w:rPr>
      </w:pPr>
    </w:p>
    <w:p w14:paraId="5D5C68F0" w14:textId="793DAD72" w:rsidR="00F87FCF" w:rsidRDefault="00F87FCF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Action on special use permit compliance.  A motion was made by Keith Peters and seconded by Kathi Jo Schraufnagel to review the Amended Special Use Permit in 5 years.  Motion Carried.</w:t>
      </w:r>
    </w:p>
    <w:p w14:paraId="36BB1326" w14:textId="77777777" w:rsidR="00F87FCF" w:rsidRDefault="00F87FCF" w:rsidP="000B6931">
      <w:pPr>
        <w:pStyle w:val="NoSpacing"/>
        <w:rPr>
          <w:sz w:val="24"/>
          <w:szCs w:val="24"/>
        </w:rPr>
      </w:pPr>
    </w:p>
    <w:p w14:paraId="74F40F88" w14:textId="2DD55D74" w:rsidR="00F87FCF" w:rsidRDefault="00F87FCF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was made to adjourn by Keith Peters and seconded by Tim Haack.  Motion Carried.</w:t>
      </w:r>
    </w:p>
    <w:p w14:paraId="530891EE" w14:textId="77777777" w:rsidR="00F87FCF" w:rsidRDefault="00F87FCF" w:rsidP="000B6931">
      <w:pPr>
        <w:pStyle w:val="NoSpacing"/>
        <w:rPr>
          <w:sz w:val="24"/>
          <w:szCs w:val="24"/>
        </w:rPr>
      </w:pPr>
    </w:p>
    <w:p w14:paraId="63A1226F" w14:textId="2345762E" w:rsidR="00F87FCF" w:rsidRPr="00DC675D" w:rsidRDefault="00F87FCF" w:rsidP="000B69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Laudolff</w:t>
      </w:r>
      <w:proofErr w:type="spellEnd"/>
      <w:r>
        <w:rPr>
          <w:sz w:val="24"/>
          <w:szCs w:val="24"/>
        </w:rPr>
        <w:t xml:space="preserve"> </w:t>
      </w:r>
      <w:r w:rsidR="00A01031">
        <w:rPr>
          <w:sz w:val="24"/>
          <w:szCs w:val="24"/>
        </w:rPr>
        <w:t xml:space="preserve">on behalf of </w:t>
      </w:r>
      <w:r>
        <w:rPr>
          <w:sz w:val="24"/>
          <w:szCs w:val="24"/>
        </w:rPr>
        <w:t xml:space="preserve">absent </w:t>
      </w:r>
      <w:r w:rsidR="002D6A21">
        <w:rPr>
          <w:sz w:val="24"/>
          <w:szCs w:val="24"/>
        </w:rPr>
        <w:t xml:space="preserve">Secretary, </w:t>
      </w:r>
      <w:r>
        <w:rPr>
          <w:sz w:val="24"/>
          <w:szCs w:val="24"/>
        </w:rPr>
        <w:t>Tim Schaumberg</w:t>
      </w:r>
    </w:p>
    <w:sectPr w:rsidR="00F87FCF" w:rsidRPr="00DC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241B9"/>
    <w:multiLevelType w:val="hybridMultilevel"/>
    <w:tmpl w:val="25B6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D"/>
    <w:rsid w:val="000B6931"/>
    <w:rsid w:val="002D6A21"/>
    <w:rsid w:val="00624932"/>
    <w:rsid w:val="008E5BD3"/>
    <w:rsid w:val="00A01031"/>
    <w:rsid w:val="00AD3B7D"/>
    <w:rsid w:val="00DA1E6A"/>
    <w:rsid w:val="00DC675D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80C2"/>
  <w15:chartTrackingRefBased/>
  <w15:docId w15:val="{5C123758-F07C-47AD-A402-EBC665C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7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6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 Byron</dc:creator>
  <cp:keywords/>
  <dc:description/>
  <cp:lastModifiedBy>Town of  Byron</cp:lastModifiedBy>
  <cp:revision>4</cp:revision>
  <dcterms:created xsi:type="dcterms:W3CDTF">2024-05-13T20:38:00Z</dcterms:created>
  <dcterms:modified xsi:type="dcterms:W3CDTF">2024-05-13T21:13:00Z</dcterms:modified>
</cp:coreProperties>
</file>